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hAnsi="Times New Roman"/>
          <w:szCs w:val="32"/>
        </w:rPr>
      </w:pPr>
      <w:r>
        <w:rPr>
          <w:rFonts w:hint="eastAsia" w:ascii="方正小标宋简体" w:hAnsi="Times New Roman" w:eastAsia="方正小标宋简体"/>
          <w:sz w:val="44"/>
          <w:szCs w:val="44"/>
        </w:rPr>
        <w:t>202</w:t>
      </w:r>
      <w:r>
        <w:rPr>
          <w:rFonts w:hint="eastAsia" w:ascii="方正小标宋简体" w:hAnsi="Times New Roman" w:eastAsia="方正小标宋简体"/>
          <w:sz w:val="44"/>
          <w:szCs w:val="44"/>
          <w:lang w:val="en-US" w:eastAsia="zh-CN"/>
        </w:rPr>
        <w:t>2</w:t>
      </w:r>
      <w:r>
        <w:rPr>
          <w:rFonts w:hint="eastAsia" w:ascii="方正小标宋简体" w:hAnsi="Times New Roman" w:eastAsia="方正小标宋简体"/>
          <w:sz w:val="44"/>
          <w:szCs w:val="44"/>
        </w:rPr>
        <w:t>年度益阳</w:t>
      </w:r>
      <w:r>
        <w:rPr>
          <w:rFonts w:hint="eastAsia" w:ascii="方正小标宋简体" w:hAnsi="Times New Roman" w:eastAsia="方正小标宋简体"/>
          <w:sz w:val="44"/>
          <w:szCs w:val="44"/>
          <w:lang w:eastAsia="zh-CN"/>
        </w:rPr>
        <w:t>市新型智慧城市提升工程</w:t>
      </w:r>
      <w:r>
        <w:rPr>
          <w:rFonts w:hint="eastAsia" w:ascii="方正小标宋简体" w:hAnsi="Times New Roman" w:eastAsia="方正小标宋简体"/>
          <w:sz w:val="44"/>
          <w:szCs w:val="44"/>
        </w:rPr>
        <w:t>项目资金绩效自评报告</w:t>
      </w: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一、项目概况</w:t>
      </w:r>
    </w:p>
    <w:p>
      <w:pPr>
        <w:spacing w:line="58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2022年1月29日，市政府第2次常务会议同意启动新型智慧城市提升工程建设并明确了建设场地，按程序进行财政评审、政府采购、绩效评估、决算审计，项目资金由市财政根据项目进度分年度安排。新型智慧城市提升工程主要建设内容包括“益办事”APP市民服务平台、城市运行指挥中心、智慧政务、数字底座、机房扩容改造、装修工程、系统对接、集成服务及配套信创软件等。2022年9月份已启动建设。</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绩效自评工作开展情况</w:t>
      </w:r>
    </w:p>
    <w:p>
      <w:pPr>
        <w:spacing w:line="580" w:lineRule="exact"/>
        <w:ind w:firstLine="632"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项目实施程序是否规范，后期维护是否完善，资金使用、管理是否合规，项目绩效目标是否实现，进一步健全相关制度，规范资金使用、管理，加强项目后期运行维护，确保项目正常运行，提高财政资金使用效益。</w:t>
      </w:r>
    </w:p>
    <w:p>
      <w:pPr>
        <w:spacing w:line="580" w:lineRule="exact"/>
        <w:ind w:firstLine="632" w:firstLineChars="200"/>
        <w:rPr>
          <w:rFonts w:hint="default" w:ascii="Times New Roman" w:hAnsi="Times New Roman" w:eastAsia="方正仿宋简体" w:cs="Times New Roman"/>
          <w:szCs w:val="32"/>
        </w:rPr>
      </w:pPr>
      <w:r>
        <w:rPr>
          <w:rFonts w:hint="eastAsia" w:ascii="楷体" w:hAnsi="楷体" w:eastAsia="楷体" w:cs="楷体"/>
          <w:szCs w:val="32"/>
        </w:rPr>
        <w:t>（二）绩效评价过程。</w:t>
      </w:r>
      <w:r>
        <w:rPr>
          <w:rFonts w:hint="default" w:ascii="Times New Roman" w:hAnsi="Times New Roman" w:eastAsia="方正仿宋简体" w:cs="Times New Roman"/>
          <w:szCs w:val="32"/>
        </w:rPr>
        <w:t>根据《益阳市财政局关于开展202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年度部门绩效自评工作的通知》文件要求，我单位成立了绩效评价小组，对202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年度智慧益阳管理中心电费项目开展了绩效自评工作：</w:t>
      </w:r>
    </w:p>
    <w:p>
      <w:pPr>
        <w:spacing w:line="58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adjustRightInd w:val="0"/>
        <w:snapToGrid w:val="0"/>
        <w:spacing w:line="60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default" w:ascii="Times New Roman" w:hAnsi="Times New Roman" w:eastAsia="方正仿宋简体" w:cs="Times New Roman"/>
          <w:szCs w:val="32"/>
        </w:rPr>
        <w:t>（1）召开座谈会。组织分管领导、财务及项目负责人等召开座谈会，听取项目资金使用有关情况介绍；（2）收集核查资料。收集相关制度建设文件，查验项目运行、管理和维护情况等，核查相关制度是否完善，检查财务会计凭证，资金拨付手续是否齐全，是否存在截留、挪用等情况。（3）现场查看。到智慧益阳管理中心数据机房现场查看，走访电力局，查询电费明细，了解数据管理中心机房设备运行情况、电费使用情况及优化建议等。（4）形成结论，撰写评价报告。</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综合评价结论</w:t>
      </w:r>
    </w:p>
    <w:p>
      <w:pPr>
        <w:adjustRightInd w:val="0"/>
        <w:snapToGrid w:val="0"/>
        <w:spacing w:line="60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该项目资金管理规范、项目管理到位、政策执行有力、有效发挥了财政资金的使用效率，确保了智慧益阳管理中心各项工作的正常运转。该项目自评分为9</w:t>
      </w:r>
      <w:r>
        <w:rPr>
          <w:rFonts w:hint="eastAsia" w:ascii="Times New Roman" w:hAnsi="Times New Roman" w:eastAsia="方正仿宋简体" w:cs="Times New Roman"/>
          <w:szCs w:val="32"/>
          <w:lang w:val="en-US" w:eastAsia="zh-CN"/>
        </w:rPr>
        <w:t>6</w:t>
      </w:r>
      <w:r>
        <w:rPr>
          <w:rFonts w:hint="default" w:ascii="Times New Roman" w:hAnsi="Times New Roman" w:eastAsia="方正仿宋简体" w:cs="Times New Roman"/>
          <w:szCs w:val="32"/>
        </w:rPr>
        <w:t>分，评价等级为“优秀”。</w:t>
      </w:r>
    </w:p>
    <w:p>
      <w:pPr>
        <w:numPr>
          <w:ilvl w:val="0"/>
          <w:numId w:val="2"/>
        </w:numPr>
        <w:adjustRightInd w:val="0"/>
        <w:snapToGrid w:val="0"/>
        <w:spacing w:line="600" w:lineRule="exact"/>
        <w:ind w:firstLine="632"/>
        <w:rPr>
          <w:rFonts w:ascii="黑体" w:hAnsi="黑体" w:eastAsia="黑体"/>
          <w:szCs w:val="32"/>
        </w:rPr>
      </w:pPr>
      <w:r>
        <w:rPr>
          <w:rFonts w:hint="eastAsia" w:ascii="黑体" w:hAnsi="黑体" w:eastAsia="黑体"/>
          <w:szCs w:val="32"/>
        </w:rPr>
        <w:t>绩效目标实现情况分析</w:t>
      </w:r>
    </w:p>
    <w:p>
      <w:pPr>
        <w:widowControl/>
        <w:numPr>
          <w:ilvl w:val="0"/>
          <w:numId w:val="3"/>
        </w:numPr>
        <w:spacing w:line="600" w:lineRule="exact"/>
        <w:ind w:firstLine="632" w:firstLineChars="200"/>
        <w:rPr>
          <w:rFonts w:ascii="楷体_GB2312" w:hAnsi="仿宋" w:eastAsia="楷体_GB2312"/>
          <w:szCs w:val="32"/>
        </w:rPr>
      </w:pPr>
      <w:r>
        <w:rPr>
          <w:rFonts w:hint="eastAsia" w:ascii="楷体_GB2312" w:hAnsi="仿宋" w:eastAsia="楷体_GB2312"/>
          <w:szCs w:val="32"/>
        </w:rPr>
        <w:t>项目资金使用及管理情况</w:t>
      </w:r>
    </w:p>
    <w:p>
      <w:pPr>
        <w:adjustRightInd w:val="0"/>
        <w:snapToGrid w:val="0"/>
        <w:spacing w:line="600" w:lineRule="exact"/>
        <w:ind w:firstLine="632" w:firstLineChars="200"/>
        <w:rPr>
          <w:rFonts w:hint="default" w:ascii="Times New Roman" w:hAnsi="Times New Roman" w:eastAsia="方正仿宋简体" w:cs="Times New Roman"/>
          <w:szCs w:val="32"/>
        </w:rPr>
      </w:pPr>
      <w:r>
        <w:rPr>
          <w:rFonts w:hint="default" w:ascii="Times New Roman" w:hAnsi="Times New Roman" w:eastAsia="方正仿宋简体" w:cs="Times New Roman"/>
          <w:szCs w:val="32"/>
        </w:rPr>
        <w:t>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年财政安排下达益阳</w:t>
      </w:r>
      <w:r>
        <w:rPr>
          <w:rFonts w:hint="default" w:ascii="Times New Roman" w:hAnsi="Times New Roman" w:eastAsia="方正仿宋简体" w:cs="Times New Roman"/>
          <w:szCs w:val="32"/>
          <w:lang w:eastAsia="zh-CN"/>
        </w:rPr>
        <w:t>市新型智慧城市提升工程</w:t>
      </w:r>
      <w:r>
        <w:rPr>
          <w:rFonts w:hint="default" w:ascii="Times New Roman" w:hAnsi="Times New Roman" w:eastAsia="方正仿宋简体" w:cs="Times New Roman"/>
          <w:szCs w:val="32"/>
        </w:rPr>
        <w:t>项目</w:t>
      </w:r>
      <w:r>
        <w:rPr>
          <w:rFonts w:hint="eastAsia" w:ascii="Times New Roman" w:hAnsi="Times New Roman" w:eastAsia="方正仿宋简体" w:cs="Times New Roman"/>
          <w:szCs w:val="32"/>
          <w:lang w:eastAsia="zh-CN"/>
        </w:rPr>
        <w:t>资金</w:t>
      </w:r>
      <w:r>
        <w:rPr>
          <w:rFonts w:hint="eastAsia" w:ascii="Times New Roman" w:hAnsi="Times New Roman" w:eastAsia="方正仿宋简体" w:cs="Times New Roman"/>
          <w:szCs w:val="32"/>
          <w:lang w:val="en-US" w:eastAsia="zh-CN"/>
        </w:rPr>
        <w:t>1444.49</w:t>
      </w:r>
      <w:r>
        <w:rPr>
          <w:rFonts w:hint="default" w:ascii="Times New Roman" w:hAnsi="Times New Roman" w:eastAsia="方正仿宋简体" w:cs="Times New Roman"/>
          <w:szCs w:val="32"/>
        </w:rPr>
        <w:t>万元，资金到位率100%，202</w:t>
      </w:r>
      <w:r>
        <w:rPr>
          <w:rFonts w:hint="eastAsia" w:ascii="Times New Roman" w:hAnsi="Times New Roman" w:eastAsia="方正仿宋简体" w:cs="Times New Roman"/>
          <w:szCs w:val="32"/>
          <w:lang w:val="en-US" w:eastAsia="zh-CN"/>
        </w:rPr>
        <w:t>2</w:t>
      </w:r>
      <w:r>
        <w:rPr>
          <w:rFonts w:hint="default" w:ascii="Times New Roman" w:hAnsi="Times New Roman" w:eastAsia="方正仿宋简体" w:cs="Times New Roman"/>
          <w:szCs w:val="32"/>
        </w:rPr>
        <w:t>年度支出</w:t>
      </w:r>
      <w:r>
        <w:rPr>
          <w:rFonts w:hint="eastAsia" w:ascii="Times New Roman" w:hAnsi="Times New Roman" w:eastAsia="方正仿宋简体" w:cs="Times New Roman"/>
          <w:szCs w:val="32"/>
          <w:lang w:val="en-US" w:eastAsia="zh-CN"/>
        </w:rPr>
        <w:t>1246.51</w:t>
      </w:r>
      <w:r>
        <w:rPr>
          <w:rFonts w:hint="default" w:ascii="Times New Roman" w:hAnsi="Times New Roman" w:eastAsia="方正仿宋简体" w:cs="Times New Roman"/>
          <w:szCs w:val="32"/>
        </w:rPr>
        <w:t>万元，预算执行率</w:t>
      </w:r>
      <w:r>
        <w:rPr>
          <w:rFonts w:hint="eastAsia" w:ascii="Times New Roman" w:hAnsi="Times New Roman" w:eastAsia="方正仿宋简体" w:cs="Times New Roman"/>
          <w:szCs w:val="32"/>
          <w:lang w:val="en-US" w:eastAsia="zh-CN"/>
        </w:rPr>
        <w:t>86</w:t>
      </w:r>
      <w:r>
        <w:rPr>
          <w:rFonts w:hint="default" w:ascii="Times New Roman" w:hAnsi="Times New Roman" w:eastAsia="方正仿宋简体" w:cs="Times New Roman"/>
          <w:szCs w:val="32"/>
        </w:rPr>
        <w:t>%</w:t>
      </w:r>
      <w:r>
        <w:rPr>
          <w:rFonts w:hint="eastAsia" w:ascii="Times New Roman" w:hAnsi="Times New Roman" w:eastAsia="方正仿宋简体" w:cs="Times New Roman"/>
          <w:szCs w:val="32"/>
          <w:lang w:eastAsia="zh-CN"/>
        </w:rPr>
        <w:t>，因装修工程进度暂未达到支付条件，预计</w:t>
      </w:r>
      <w:r>
        <w:rPr>
          <w:rFonts w:hint="eastAsia" w:ascii="Times New Roman" w:hAnsi="Times New Roman" w:eastAsia="方正仿宋简体" w:cs="Times New Roman"/>
          <w:szCs w:val="32"/>
          <w:lang w:val="en-US" w:eastAsia="zh-CN"/>
        </w:rPr>
        <w:t>2023年通过验收后完成支付</w:t>
      </w:r>
      <w:r>
        <w:rPr>
          <w:rFonts w:hint="default" w:ascii="Times New Roman" w:hAnsi="Times New Roman" w:eastAsia="方正仿宋简体" w:cs="Times New Roman"/>
          <w:szCs w:val="32"/>
        </w:rPr>
        <w:t>。该项目资金专款专用，</w:t>
      </w:r>
      <w:r>
        <w:rPr>
          <w:rFonts w:hint="eastAsia" w:ascii="Times New Roman" w:hAnsi="Times New Roman" w:eastAsia="方正仿宋简体" w:cs="Times New Roman"/>
          <w:szCs w:val="32"/>
          <w:lang w:eastAsia="zh-CN"/>
        </w:rPr>
        <w:t>依据合同要求分年度支付。</w:t>
      </w:r>
      <w:r>
        <w:rPr>
          <w:rFonts w:hint="default" w:ascii="Times New Roman" w:hAnsi="Times New Roman" w:eastAsia="方正仿宋简体" w:cs="Times New Roman"/>
          <w:szCs w:val="32"/>
        </w:rPr>
        <w:t>该项目资金支付程序合规，手续齐全，不存在挤占、截留、挪用资金现象。</w:t>
      </w:r>
    </w:p>
    <w:p>
      <w:pPr>
        <w:widowControl/>
        <w:numPr>
          <w:ilvl w:val="0"/>
          <w:numId w:val="4"/>
        </w:numPr>
        <w:spacing w:line="600" w:lineRule="exact"/>
        <w:ind w:firstLine="632" w:firstLineChars="200"/>
        <w:rPr>
          <w:rFonts w:ascii="楷体_GB2312" w:hAnsi="仿宋" w:eastAsia="楷体_GB2312"/>
          <w:szCs w:val="32"/>
        </w:rPr>
      </w:pPr>
      <w:r>
        <w:rPr>
          <w:rFonts w:hint="eastAsia" w:ascii="楷体_GB2312" w:hAnsi="仿宋" w:eastAsia="楷体_GB2312"/>
          <w:szCs w:val="32"/>
        </w:rPr>
        <w:t>总体绩效目标完成情况分析</w:t>
      </w:r>
    </w:p>
    <w:p>
      <w:pPr>
        <w:adjustRightInd w:val="0"/>
        <w:snapToGrid w:val="0"/>
        <w:spacing w:line="600" w:lineRule="exact"/>
        <w:ind w:firstLine="632" w:firstLineChars="200"/>
        <w:rPr>
          <w:rFonts w:hint="default" w:ascii="Times New Roman" w:hAnsi="Times New Roman" w:eastAsia="方正仿宋简体" w:cs="Times New Roman"/>
          <w:szCs w:val="32"/>
        </w:rPr>
      </w:pPr>
      <w:r>
        <w:rPr>
          <w:rFonts w:hint="eastAsia" w:ascii="Times New Roman" w:hAnsi="Times New Roman" w:eastAsia="方正仿宋简体" w:cs="Times New Roman"/>
          <w:szCs w:val="32"/>
        </w:rPr>
        <w:t>该项目</w:t>
      </w:r>
      <w:r>
        <w:rPr>
          <w:rFonts w:hint="eastAsia" w:ascii="Times New Roman" w:hAnsi="Times New Roman" w:eastAsia="方正仿宋简体" w:cs="Times New Roman"/>
          <w:szCs w:val="32"/>
          <w:lang w:val="en-US" w:eastAsia="zh-CN"/>
        </w:rPr>
        <w:t>全面贯彻落实益阳市新型智慧城市顶层设计，推动新型智慧城市建设更高水平发展。以提升城市管理、社会治理能力现代化水平为目标，以益阳经济社会发展的实际需求为导向，以大数据和系统融合为基础，充分利用5G、大数据、人工智能等前沿技术，有效连接城市管理各个单元的数据资源，整合共享城市各部门海量信息，支撑全市智慧城市建设效果呈现，提升政府部门科学决策能力、城市运营管理能力、社会治理响应能力。2022年该项目启动后初步完成城市运行指挥中心、“益办事”APP市民服务平台、智慧政务、数字底座、机房扩容改造、装修工程等项目建设。</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（三）绩效指标完成情况分析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1.产出指标完成情况分析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（1）项目完成数量</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default" w:ascii="Times New Roman" w:hAnsi="Times New Roman" w:eastAsia="方正仿宋简体" w:cs="Times New Roman"/>
          <w:szCs w:val="32"/>
          <w:lang w:val="en-US" w:eastAsia="zh-CN"/>
        </w:rPr>
        <w:t>“益办事”APP办</w:t>
      </w:r>
      <w:r>
        <w:rPr>
          <w:rFonts w:hint="eastAsia" w:ascii="Times New Roman" w:hAnsi="Times New Roman" w:eastAsia="方正仿宋简体" w:cs="Times New Roman"/>
          <w:szCs w:val="32"/>
          <w:lang w:val="en-US" w:eastAsia="zh-CN"/>
        </w:rPr>
        <w:t>理</w:t>
      </w:r>
      <w:r>
        <w:rPr>
          <w:rFonts w:hint="default" w:ascii="Times New Roman" w:hAnsi="Times New Roman" w:eastAsia="方正仿宋简体" w:cs="Times New Roman"/>
          <w:szCs w:val="32"/>
          <w:lang w:val="en-US" w:eastAsia="zh-CN"/>
        </w:rPr>
        <w:t>事项</w:t>
      </w:r>
      <w:r>
        <w:rPr>
          <w:rFonts w:hint="eastAsia" w:ascii="Times New Roman" w:hAnsi="Times New Roman" w:eastAsia="方正仿宋简体" w:cs="Times New Roman"/>
          <w:szCs w:val="32"/>
          <w:lang w:val="en-US" w:eastAsia="zh-CN"/>
        </w:rPr>
        <w:t>、城市运行综合管理平台对接平台数量、融合通信平台对接部门数量等还未达到预期绩效目标，主要因为项目正式启动为2022年9月，时间紧促任务重，在2023年会加快项目进度，积极推进融合通信平台对接部门数量，持续增加益办事“APP”的办事事项等。</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（2）项目完成质量</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审查项目，保证质量，完成预定绩效目标，明显达到了预期效果。</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（3）项目实施进度</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逐步推进，分布合理，基本按时完成各项工作任务。</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（4）项目成本节约情况</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按市财政局下达的项目预算金额使用、合理分配，项目支出过程中均按照厉行节俭原则完成。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2.效益指标完成情况分析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（1）项目实施的经济效益分析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新型智慧城市提升工程项目均成本控制和成本节约方面没有超出预算。</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（2）项目实施的社会效益分析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实施进度按工作计划进行，高质量完成该项目。社会效益支出标准依据规范全面。</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3.满意度指标完成情况分析</w:t>
      </w:r>
    </w:p>
    <w:p>
      <w:pPr>
        <w:adjustRightInd w:val="0"/>
        <w:snapToGrid w:val="0"/>
        <w:spacing w:line="600" w:lineRule="exact"/>
        <w:ind w:firstLine="632" w:firstLineChars="200"/>
        <w:rPr>
          <w:rFonts w:hint="eastAsia" w:ascii="Times New Roman" w:hAnsi="Times New Roman" w:eastAsia="方正仿宋简体" w:cs="Times New Roman"/>
          <w:szCs w:val="32"/>
          <w:lang w:val="en-US" w:eastAsia="zh-CN"/>
        </w:rPr>
      </w:pPr>
      <w:r>
        <w:rPr>
          <w:rFonts w:hint="eastAsia" w:ascii="Times New Roman" w:hAnsi="Times New Roman" w:eastAsia="方正仿宋简体" w:cs="Times New Roman"/>
          <w:szCs w:val="32"/>
          <w:lang w:val="en-US" w:eastAsia="zh-CN"/>
        </w:rPr>
        <w:t>结合实际需要开展的工作，设立绩效目标。目标设定客观实际，严格按预算执行质量、预算执行进度、厉行节约的要求，做到了清晰、细化。</w:t>
      </w:r>
    </w:p>
    <w:p>
      <w:pPr>
        <w:numPr>
          <w:ilvl w:val="0"/>
          <w:numId w:val="2"/>
        </w:numPr>
        <w:adjustRightInd w:val="0"/>
        <w:snapToGrid w:val="0"/>
        <w:spacing w:line="600" w:lineRule="exact"/>
        <w:ind w:firstLine="632"/>
        <w:rPr>
          <w:rFonts w:ascii="黑体" w:hAnsi="黑体" w:eastAsia="黑体"/>
          <w:szCs w:val="32"/>
        </w:rPr>
      </w:pPr>
      <w:r>
        <w:rPr>
          <w:rFonts w:hint="eastAsia" w:ascii="黑体" w:hAnsi="黑体" w:eastAsia="黑体"/>
          <w:szCs w:val="32"/>
        </w:rPr>
        <w:t>存在的问题和改进措施</w:t>
      </w:r>
    </w:p>
    <w:p>
      <w:pPr>
        <w:adjustRightInd w:val="0"/>
        <w:snapToGrid w:val="0"/>
        <w:spacing w:line="600" w:lineRule="exact"/>
        <w:ind w:firstLine="632" w:firstLineChars="200"/>
        <w:rPr>
          <w:rFonts w:hint="default" w:ascii="Times New Roman" w:hAnsi="Times New Roman" w:eastAsia="方正仿宋简体" w:cs="Times New Roman"/>
          <w:szCs w:val="32"/>
        </w:rPr>
      </w:pPr>
      <w:r>
        <w:rPr>
          <w:rFonts w:hint="eastAsia" w:ascii="Times New Roman" w:hAnsi="Times New Roman" w:eastAsia="方正仿宋简体" w:cs="Times New Roman"/>
          <w:szCs w:val="32"/>
          <w:lang w:val="en-US" w:eastAsia="zh-CN"/>
        </w:rPr>
        <w:t>目前城市运行指挥中心使用率目前还不够高，一是要完善功能，规范管理，提高城市运行指挥中心的利用率。二是对接需求，改进服务，提高使用单位的满意率</w:t>
      </w:r>
      <w:r>
        <w:rPr>
          <w:rFonts w:hint="eastAsia" w:ascii="Times New Roman" w:hAnsi="Times New Roman" w:eastAsia="方正仿宋简体" w:cs="Times New Roman"/>
          <w:szCs w:val="32"/>
        </w:rPr>
        <w:t>。</w:t>
      </w:r>
    </w:p>
    <w:p>
      <w:pPr>
        <w:numPr>
          <w:ilvl w:val="0"/>
          <w:numId w:val="2"/>
        </w:numPr>
        <w:adjustRightInd w:val="0"/>
        <w:snapToGrid w:val="0"/>
        <w:spacing w:line="600" w:lineRule="exact"/>
        <w:ind w:firstLine="632"/>
        <w:rPr>
          <w:rFonts w:ascii="黑体" w:hAnsi="黑体" w:eastAsia="黑体"/>
          <w:szCs w:val="32"/>
        </w:rPr>
      </w:pPr>
      <w:r>
        <w:rPr>
          <w:rFonts w:hint="eastAsia" w:ascii="黑体" w:hAnsi="黑体" w:eastAsia="黑体"/>
          <w:szCs w:val="32"/>
        </w:rPr>
        <w:t>绩效自评结果拟应用和公开情况</w:t>
      </w:r>
    </w:p>
    <w:p>
      <w:pPr>
        <w:adjustRightInd w:val="0"/>
        <w:snapToGrid w:val="0"/>
        <w:spacing w:line="600" w:lineRule="exact"/>
        <w:ind w:firstLine="632" w:firstLineChars="200"/>
        <w:rPr>
          <w:rFonts w:ascii="仿宋_GB2312" w:hAnsi="仿宋"/>
          <w:szCs w:val="32"/>
        </w:rPr>
      </w:pPr>
      <w:r>
        <w:rPr>
          <w:rFonts w:hint="eastAsia" w:ascii="Times New Roman" w:hAnsi="Times New Roman" w:eastAsia="方正仿宋简体" w:cs="Times New Roman"/>
          <w:szCs w:val="32"/>
        </w:rPr>
        <w:t>通过绩效评价，我局进一步掌握了项目经费使用情况和取得的效果，总结了项目资金管理经验，为下一年提高项目资金的使用效益，加强财政支出的规范管理、健全、完善支出项目和资金使用管理办法、完善预算编制和加强绩效目标管理等工作提供重要的参考依据。按市财政局要求完成绩效自评工作，并将自评结果运用于实际工作，将绩效自评结果进行公开</w:t>
      </w:r>
      <w:r>
        <w:rPr>
          <w:rFonts w:hint="eastAsia" w:ascii="仿宋_GB2312" w:hAnsi="仿宋"/>
          <w:szCs w:val="32"/>
        </w:rPr>
        <w:t>。</w:t>
      </w:r>
    </w:p>
    <w:p>
      <w:pPr>
        <w:widowControl/>
        <w:spacing w:line="600" w:lineRule="exact"/>
        <w:ind w:firstLine="645"/>
        <w:jc w:val="left"/>
        <w:rPr>
          <w:rFonts w:ascii="仿宋" w:hAnsi="仿宋" w:eastAsia="仿宋"/>
          <w:szCs w:val="32"/>
        </w:rPr>
      </w:pPr>
    </w:p>
    <w:p>
      <w:pPr>
        <w:adjustRightInd w:val="0"/>
        <w:snapToGrid w:val="0"/>
        <w:spacing w:line="600" w:lineRule="exact"/>
        <w:ind w:firstLine="632" w:firstLineChars="200"/>
        <w:rPr>
          <w:rFonts w:hint="eastAsia" w:ascii="Times New Roman" w:hAnsi="Times New Roman" w:eastAsia="方正仿宋简体" w:cs="Times New Roman"/>
          <w:szCs w:val="32"/>
        </w:rPr>
      </w:pPr>
      <w:r>
        <w:rPr>
          <w:rFonts w:hint="eastAsia" w:ascii="Times New Roman" w:hAnsi="Times New Roman" w:eastAsia="方正仿宋简体" w:cs="Times New Roman"/>
          <w:szCs w:val="32"/>
        </w:rPr>
        <w:t>附件：202</w:t>
      </w:r>
      <w:r>
        <w:rPr>
          <w:rFonts w:hint="eastAsia" w:ascii="Times New Roman" w:hAnsi="Times New Roman" w:eastAsia="方正仿宋简体" w:cs="Times New Roman"/>
          <w:szCs w:val="32"/>
          <w:lang w:val="en-US" w:eastAsia="zh-CN"/>
        </w:rPr>
        <w:t>2</w:t>
      </w:r>
      <w:r>
        <w:rPr>
          <w:rFonts w:hint="eastAsia" w:ascii="Times New Roman" w:hAnsi="Times New Roman" w:eastAsia="方正仿宋简体" w:cs="Times New Roman"/>
          <w:szCs w:val="32"/>
        </w:rPr>
        <w:t>年度项目支出绩效自评表</w:t>
      </w: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ind w:firstLine="632" w:firstLineChars="200"/>
        <w:rPr>
          <w:rFonts w:ascii="仿宋_GB2312" w:hAnsi="仿宋"/>
          <w:szCs w:val="32"/>
        </w:rPr>
      </w:pPr>
    </w:p>
    <w:p>
      <w:pPr>
        <w:widowControl/>
        <w:spacing w:line="600" w:lineRule="exact"/>
        <w:rPr>
          <w:rFonts w:ascii="仿宋_GB2312" w:hAnsi="仿宋"/>
          <w:szCs w:val="32"/>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35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项目名称</w:t>
            </w:r>
          </w:p>
        </w:tc>
        <w:tc>
          <w:tcPr>
            <w:tcW w:w="8771"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olor w:val="000000"/>
                <w:kern w:val="0"/>
                <w:sz w:val="21"/>
                <w:szCs w:val="21"/>
              </w:rPr>
              <w:t>益阳</w:t>
            </w:r>
            <w:r>
              <w:rPr>
                <w:rFonts w:hint="eastAsia" w:ascii="Times New Roman" w:hAnsi="Times New Roman"/>
                <w:color w:val="000000"/>
                <w:kern w:val="0"/>
                <w:sz w:val="21"/>
                <w:szCs w:val="21"/>
                <w:lang w:eastAsia="zh-CN"/>
              </w:rPr>
              <w:t>市新型智慧城市提升工程</w:t>
            </w:r>
            <w:r>
              <w:rPr>
                <w:rFonts w:hint="eastAsia" w:ascii="Times New Roman" w:hAnsi="Times New Roman"/>
                <w:color w:val="000000"/>
                <w:kern w:val="0"/>
                <w:sz w:val="21"/>
                <w:szCs w:val="21"/>
              </w:rPr>
              <w:t>项目</w:t>
            </w:r>
            <w:r>
              <w:rPr>
                <w:rFonts w:ascii="Times New Roman" w:hAnsi="Times New Roman"/>
                <w:color w:val="000000"/>
                <w:kern w:val="0"/>
                <w:sz w:val="21"/>
                <w:szCs w:val="21"/>
              </w:rPr>
              <w:t>　</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益阳市政务管理服务局</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val="en-US" w:eastAsia="zh-CN"/>
              </w:rPr>
              <w:t>+</w:t>
            </w:r>
            <w:r>
              <w:rPr>
                <w:rFonts w:hint="eastAsia" w:ascii="Times New Roman" w:hAnsi="Times New Roman" w:cs="Times New Roman"/>
                <w:color w:val="000000"/>
                <w:kern w:val="0"/>
                <w:sz w:val="21"/>
                <w:szCs w:val="21"/>
                <w:lang w:eastAsia="zh-CN"/>
              </w:rPr>
              <w:t>益阳市智慧城市和大数据中心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项目资金</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年初</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全年</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w:t>
            </w:r>
          </w:p>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执行数</w:t>
            </w:r>
          </w:p>
        </w:tc>
        <w:tc>
          <w:tcPr>
            <w:tcW w:w="82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73"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418"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trHeight w:val="489"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年度资金总额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1444.49</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1246.51</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1246.51</w:t>
            </w:r>
          </w:p>
        </w:tc>
        <w:tc>
          <w:tcPr>
            <w:tcW w:w="828"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w:t>
            </w:r>
            <w:r>
              <w:rPr>
                <w:rFonts w:hint="eastAsia" w:ascii="Times New Roman" w:hAnsi="Times New Roman" w:cs="Times New Roman"/>
                <w:color w:val="000000"/>
                <w:kern w:val="0"/>
                <w:sz w:val="21"/>
                <w:szCs w:val="21"/>
                <w:lang w:val="en-US" w:eastAsia="zh-CN"/>
              </w:rPr>
              <w:t>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86%</w:t>
            </w:r>
          </w:p>
        </w:tc>
        <w:tc>
          <w:tcPr>
            <w:tcW w:w="141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其中：当年财政拨款　</w:t>
            </w:r>
          </w:p>
        </w:tc>
        <w:tc>
          <w:tcPr>
            <w:tcW w:w="122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1444.49</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1246.51</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1246.51</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18"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上年结转资金　</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ind w:firstLine="618"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122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7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val="en-US" w:eastAsia="zh-CN"/>
              </w:rPr>
              <w:t>全面贯彻落实益阳市新型智慧城市顶层设计，推动新型智慧城市建设更高水平发展。有效连接城市管理各个单元的数据资源，整合共享城市各部门海量信息，支撑全市智慧城市建设效果呈现，提升政府部门科学决策能力、城市运营管理能力、社会治理响应能力。</w:t>
            </w:r>
          </w:p>
        </w:tc>
        <w:tc>
          <w:tcPr>
            <w:tcW w:w="4253" w:type="dxa"/>
            <w:gridSpan w:val="4"/>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初步完成城市运行指挥中心、“益办事”APP市民服务平台、智慧政务、数字底座、机房扩容改造、装修工程等项目建设</w:t>
            </w:r>
            <w:r>
              <w:rPr>
                <w:rFonts w:hint="eastAsia" w:ascii="Times New Roman" w:hAnsi="Times New Roman" w:eastAsia="仿宋_GB2312" w:cs="Times New Roman"/>
                <w:color w:val="000000"/>
                <w:kern w:val="0"/>
                <w:sz w:val="21"/>
                <w:szCs w:val="21"/>
                <w:lang w:eastAsia="zh-CN"/>
              </w:rPr>
              <w:t>。</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22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完成值</w:t>
            </w:r>
          </w:p>
        </w:tc>
        <w:tc>
          <w:tcPr>
            <w:tcW w:w="82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7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418"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“益办事”APP办</w:t>
            </w:r>
            <w:r>
              <w:rPr>
                <w:rFonts w:hint="eastAsia" w:ascii="Times New Roman" w:hAnsi="Times New Roman" w:eastAsia="仿宋_GB2312" w:cs="Times New Roman"/>
                <w:b w:val="0"/>
                <w:bCs w:val="0"/>
                <w:color w:val="000000"/>
                <w:kern w:val="0"/>
                <w:sz w:val="21"/>
                <w:szCs w:val="21"/>
                <w:lang w:eastAsia="zh-CN"/>
              </w:rPr>
              <w:t>理</w:t>
            </w:r>
            <w:r>
              <w:rPr>
                <w:rFonts w:hint="default" w:ascii="Times New Roman" w:hAnsi="Times New Roman" w:eastAsia="仿宋_GB2312" w:cs="Times New Roman"/>
                <w:b w:val="0"/>
                <w:bCs w:val="0"/>
                <w:color w:val="000000"/>
                <w:kern w:val="0"/>
                <w:sz w:val="21"/>
                <w:szCs w:val="21"/>
              </w:rPr>
              <w:t>事项</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lang w:val="en-US" w:eastAsia="zh-CN"/>
              </w:rPr>
              <w:t>≥</w:t>
            </w:r>
            <w:r>
              <w:rPr>
                <w:rFonts w:hint="default" w:ascii="Times New Roman" w:hAnsi="Times New Roman" w:eastAsia="仿宋_GB2312" w:cs="Times New Roman"/>
                <w:b w:val="0"/>
                <w:bCs w:val="0"/>
                <w:color w:val="000000"/>
                <w:kern w:val="0"/>
                <w:sz w:val="21"/>
                <w:szCs w:val="21"/>
                <w:lang w:val="en-US" w:eastAsia="zh-CN"/>
              </w:rPr>
              <w:t>1000</w:t>
            </w:r>
            <w:r>
              <w:rPr>
                <w:rFonts w:hint="default" w:ascii="Times New Roman" w:hAnsi="Times New Roman" w:eastAsia="仿宋_GB2312" w:cs="Times New Roman"/>
                <w:b w:val="0"/>
                <w:bCs w:val="0"/>
                <w:color w:val="000000"/>
                <w:kern w:val="0"/>
                <w:sz w:val="21"/>
                <w:szCs w:val="21"/>
              </w:rPr>
              <w:t>个</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lang w:val="en-US" w:eastAsia="zh-CN"/>
              </w:rPr>
              <w:t>≥</w:t>
            </w:r>
            <w:r>
              <w:rPr>
                <w:rFonts w:hint="eastAsia" w:ascii="Times New Roman" w:hAnsi="Times New Roman" w:cs="Times New Roman"/>
                <w:b w:val="0"/>
                <w:bCs w:val="0"/>
                <w:color w:val="000000"/>
                <w:kern w:val="0"/>
                <w:sz w:val="21"/>
                <w:szCs w:val="21"/>
                <w:lang w:val="en-US" w:eastAsia="zh-CN"/>
              </w:rPr>
              <w:t>850</w:t>
            </w:r>
            <w:r>
              <w:rPr>
                <w:rFonts w:hint="default" w:ascii="Times New Roman" w:hAnsi="Times New Roman" w:eastAsia="仿宋_GB2312" w:cs="Times New Roman"/>
                <w:b w:val="0"/>
                <w:bCs w:val="0"/>
                <w:color w:val="000000"/>
                <w:kern w:val="0"/>
                <w:sz w:val="21"/>
                <w:szCs w:val="21"/>
              </w:rPr>
              <w:t>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加强益办事</w:t>
            </w:r>
            <w:r>
              <w:rPr>
                <w:rFonts w:hint="eastAsia" w:ascii="Times New Roman" w:hAnsi="Times New Roman" w:cs="Times New Roman"/>
                <w:color w:val="000000"/>
                <w:kern w:val="0"/>
                <w:sz w:val="21"/>
                <w:szCs w:val="21"/>
                <w:lang w:val="en-US" w:eastAsia="zh-CN"/>
              </w:rPr>
              <w:t>APP办事功能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b w:val="0"/>
                <w:bCs w:val="0"/>
                <w:color w:val="000000"/>
                <w:kern w:val="0"/>
                <w:sz w:val="21"/>
                <w:szCs w:val="21"/>
                <w:lang w:eastAsia="zh-CN"/>
              </w:rPr>
              <w:t>建设子项目</w:t>
            </w:r>
            <w:r>
              <w:rPr>
                <w:rFonts w:hint="default" w:ascii="Times New Roman" w:hAnsi="Times New Roman" w:eastAsia="仿宋_GB2312" w:cs="Times New Roman"/>
                <w:b w:val="0"/>
                <w:bCs w:val="0"/>
                <w:color w:val="000000"/>
                <w:kern w:val="0"/>
                <w:sz w:val="21"/>
                <w:szCs w:val="21"/>
              </w:rPr>
              <w:t>专题</w:t>
            </w:r>
            <w:r>
              <w:rPr>
                <w:rFonts w:hint="default" w:ascii="Times New Roman" w:hAnsi="Times New Roman" w:eastAsia="仿宋_GB2312" w:cs="Times New Roman"/>
                <w:b w:val="0"/>
                <w:bCs w:val="0"/>
                <w:color w:val="000000"/>
                <w:kern w:val="0"/>
                <w:sz w:val="21"/>
                <w:szCs w:val="21"/>
                <w:lang w:eastAsia="zh-CN"/>
              </w:rPr>
              <w:t>数量</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val="en-US" w:eastAsia="zh-CN"/>
              </w:rPr>
              <w:t>3个</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b w:val="0"/>
                <w:bCs w:val="0"/>
                <w:color w:val="000000"/>
                <w:kern w:val="0"/>
                <w:sz w:val="21"/>
                <w:szCs w:val="21"/>
                <w:lang w:val="en-US" w:eastAsia="zh-CN"/>
              </w:rPr>
              <w:t>3个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城市运行综合管理平台</w:t>
            </w:r>
            <w:r>
              <w:rPr>
                <w:rFonts w:hint="default" w:ascii="Times New Roman" w:hAnsi="Times New Roman" w:eastAsia="仿宋_GB2312" w:cs="Times New Roman"/>
                <w:b w:val="0"/>
                <w:bCs w:val="0"/>
                <w:color w:val="000000"/>
                <w:kern w:val="0"/>
                <w:sz w:val="21"/>
                <w:szCs w:val="21"/>
                <w:lang w:eastAsia="zh-CN"/>
              </w:rPr>
              <w:t>对接平台数量</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val="en-US" w:eastAsia="zh-CN"/>
              </w:rPr>
              <w:t>9个</w:t>
            </w:r>
          </w:p>
        </w:tc>
        <w:tc>
          <w:tcPr>
            <w:tcW w:w="113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b w:val="0"/>
                <w:bCs w:val="0"/>
                <w:color w:val="000000"/>
                <w:kern w:val="0"/>
                <w:sz w:val="21"/>
                <w:szCs w:val="21"/>
                <w:lang w:val="en-US" w:eastAsia="zh-CN"/>
              </w:rPr>
              <w:t>6</w:t>
            </w:r>
            <w:r>
              <w:rPr>
                <w:rFonts w:hint="default" w:ascii="Times New Roman" w:hAnsi="Times New Roman" w:eastAsia="仿宋_GB2312" w:cs="Times New Roman"/>
                <w:b w:val="0"/>
                <w:bCs w:val="0"/>
                <w:color w:val="000000"/>
                <w:kern w:val="0"/>
                <w:sz w:val="21"/>
                <w:szCs w:val="21"/>
                <w:lang w:val="en-US" w:eastAsia="zh-CN"/>
              </w:rPr>
              <w:t>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持续增加对接平台数量</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eastAsia="zh-CN"/>
              </w:rPr>
              <w:t>融合通信平台对接部门数量</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val="en-US" w:eastAsia="zh-CN"/>
              </w:rPr>
              <w:t>6个</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b w:val="0"/>
                <w:bCs w:val="0"/>
                <w:color w:val="000000"/>
                <w:kern w:val="0"/>
                <w:sz w:val="21"/>
                <w:szCs w:val="21"/>
                <w:lang w:val="en-US" w:eastAsia="zh-CN"/>
              </w:rPr>
              <w:t>5</w:t>
            </w:r>
            <w:r>
              <w:rPr>
                <w:rFonts w:hint="default" w:ascii="Times New Roman" w:hAnsi="Times New Roman" w:eastAsia="仿宋_GB2312" w:cs="Times New Roman"/>
                <w:b w:val="0"/>
                <w:bCs w:val="0"/>
                <w:color w:val="000000"/>
                <w:kern w:val="0"/>
                <w:sz w:val="21"/>
                <w:szCs w:val="21"/>
                <w:lang w:val="en-US" w:eastAsia="zh-CN"/>
              </w:rPr>
              <w:t>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加快对接部门接入平台</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城市运行指挥中心使用率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20天/月</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eastAsia" w:ascii="Times New Roman" w:hAnsi="Times New Roman" w:cs="Times New Roman"/>
                <w:b w:val="0"/>
                <w:bCs w:val="0"/>
                <w:color w:val="000000"/>
                <w:kern w:val="0"/>
                <w:sz w:val="21"/>
                <w:szCs w:val="21"/>
                <w:lang w:val="en-US" w:eastAsia="zh-CN"/>
              </w:rPr>
              <w:t>15</w:t>
            </w:r>
            <w:r>
              <w:rPr>
                <w:rFonts w:hint="default" w:ascii="Times New Roman" w:hAnsi="Times New Roman" w:eastAsia="仿宋_GB2312" w:cs="Times New Roman"/>
                <w:b w:val="0"/>
                <w:bCs w:val="0"/>
                <w:color w:val="000000"/>
                <w:kern w:val="0"/>
                <w:sz w:val="21"/>
                <w:szCs w:val="21"/>
              </w:rPr>
              <w:t>天/月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提高使用率</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“益办事”APP</w:t>
            </w:r>
            <w:r>
              <w:rPr>
                <w:rFonts w:hint="default" w:ascii="Times New Roman" w:hAnsi="Times New Roman" w:eastAsia="仿宋_GB2312" w:cs="Times New Roman"/>
                <w:b w:val="0"/>
                <w:bCs w:val="0"/>
                <w:color w:val="000000"/>
                <w:kern w:val="0"/>
                <w:sz w:val="21"/>
                <w:szCs w:val="21"/>
                <w:lang w:eastAsia="zh-CN"/>
              </w:rPr>
              <w:t>业务网上办结率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90%</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eastAsia" w:ascii="仿宋_GB2312" w:hAnsi="仿宋_GB2312" w:cs="仿宋_GB2312"/>
                <w:b w:val="0"/>
                <w:bCs w:val="0"/>
                <w:color w:val="000000"/>
                <w:kern w:val="0"/>
                <w:sz w:val="21"/>
                <w:szCs w:val="21"/>
                <w:lang w:val="en-US" w:eastAsia="zh-CN"/>
              </w:rPr>
              <w:t>90</w:t>
            </w:r>
            <w:r>
              <w:rPr>
                <w:rFonts w:hint="default" w:ascii="Times New Roman" w:hAnsi="Times New Roman" w:eastAsia="仿宋_GB2312" w:cs="Times New Roman"/>
                <w:b w:val="0"/>
                <w:bCs w:val="0"/>
                <w:color w:val="000000"/>
                <w:kern w:val="0"/>
                <w:sz w:val="21"/>
                <w:szCs w:val="21"/>
                <w:lang w:val="en-US" w:eastAsia="zh-CN"/>
              </w:rPr>
              <w:t>%</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一网统管</w:t>
            </w:r>
            <w:r>
              <w:rPr>
                <w:rFonts w:hint="default" w:ascii="Times New Roman" w:hAnsi="Times New Roman" w:eastAsia="仿宋_GB2312" w:cs="Times New Roman"/>
                <w:b w:val="0"/>
                <w:bCs w:val="0"/>
                <w:color w:val="000000"/>
                <w:kern w:val="0"/>
                <w:sz w:val="21"/>
                <w:szCs w:val="21"/>
                <w:lang w:eastAsia="zh-CN"/>
              </w:rPr>
              <w:t>平台运行稳定率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95%</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数据更新</w:t>
            </w:r>
            <w:r>
              <w:rPr>
                <w:rFonts w:hint="eastAsia" w:ascii="Times New Roman" w:hAnsi="Times New Roman" w:eastAsia="仿宋_GB2312" w:cs="Times New Roman"/>
                <w:b w:val="0"/>
                <w:bCs w:val="0"/>
                <w:color w:val="000000"/>
                <w:kern w:val="0"/>
                <w:sz w:val="21"/>
                <w:szCs w:val="21"/>
                <w:lang w:eastAsia="zh-CN"/>
              </w:rPr>
              <w:t>及时</w:t>
            </w:r>
            <w:r>
              <w:rPr>
                <w:rFonts w:hint="default" w:ascii="Times New Roman" w:hAnsi="Times New Roman" w:eastAsia="仿宋_GB2312" w:cs="Times New Roman"/>
                <w:b w:val="0"/>
                <w:bCs w:val="0"/>
                <w:color w:val="000000"/>
                <w:kern w:val="0"/>
                <w:sz w:val="21"/>
                <w:szCs w:val="21"/>
              </w:rPr>
              <w:t>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80%</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80%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b w:val="0"/>
                <w:bCs w:val="0"/>
                <w:color w:val="000000"/>
                <w:kern w:val="0"/>
                <w:sz w:val="21"/>
                <w:szCs w:val="21"/>
                <w:lang w:eastAsia="zh-CN"/>
              </w:rPr>
              <w:t>项目启动及时率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95%</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b w:val="0"/>
                <w:bCs w:val="0"/>
                <w:color w:val="000000"/>
                <w:kern w:val="0"/>
                <w:sz w:val="21"/>
                <w:szCs w:val="21"/>
                <w:lang w:eastAsia="zh-CN"/>
              </w:rPr>
              <w:t>项目</w:t>
            </w:r>
            <w:r>
              <w:rPr>
                <w:rFonts w:hint="default" w:ascii="Times New Roman" w:hAnsi="Times New Roman" w:eastAsia="仿宋_GB2312" w:cs="Times New Roman"/>
                <w:b w:val="0"/>
                <w:bCs w:val="0"/>
                <w:color w:val="000000"/>
                <w:kern w:val="0"/>
                <w:sz w:val="21"/>
                <w:szCs w:val="21"/>
              </w:rPr>
              <w:t>建设</w:t>
            </w:r>
            <w:r>
              <w:rPr>
                <w:rFonts w:hint="eastAsia" w:ascii="Times New Roman" w:hAnsi="Times New Roman" w:eastAsia="仿宋_GB2312" w:cs="Times New Roman"/>
                <w:b w:val="0"/>
                <w:bCs w:val="0"/>
                <w:color w:val="000000"/>
                <w:kern w:val="0"/>
                <w:sz w:val="21"/>
                <w:szCs w:val="21"/>
                <w:lang w:eastAsia="zh-CN"/>
              </w:rPr>
              <w:t>经费</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Times New Roman" w:hAnsi="Times New Roman" w:cs="Times New Roman"/>
                <w:b w:val="0"/>
                <w:bCs w:val="0"/>
                <w:color w:val="000000"/>
                <w:kern w:val="0"/>
                <w:sz w:val="21"/>
                <w:szCs w:val="21"/>
                <w:lang w:val="en-US" w:eastAsia="zh-CN"/>
              </w:rPr>
              <w:t>1444.49</w:t>
            </w:r>
            <w:r>
              <w:rPr>
                <w:rFonts w:hint="default" w:ascii="Times New Roman" w:hAnsi="Times New Roman" w:eastAsia="仿宋_GB2312" w:cs="Times New Roman"/>
                <w:b w:val="0"/>
                <w:bCs w:val="0"/>
                <w:color w:val="000000"/>
                <w:kern w:val="0"/>
                <w:sz w:val="21"/>
                <w:szCs w:val="21"/>
                <w:lang w:val="en-US" w:eastAsia="zh-CN"/>
              </w:rPr>
              <w:t>万元</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b w:val="0"/>
                <w:bCs w:val="0"/>
                <w:color w:val="000000"/>
                <w:kern w:val="0"/>
                <w:sz w:val="21"/>
                <w:szCs w:val="21"/>
                <w:lang w:val="en-US" w:eastAsia="zh-CN"/>
              </w:rPr>
              <w:t>1246.51</w:t>
            </w:r>
            <w:r>
              <w:rPr>
                <w:rFonts w:hint="default" w:ascii="Times New Roman" w:hAnsi="Times New Roman" w:eastAsia="仿宋_GB2312" w:cs="Times New Roman"/>
                <w:b w:val="0"/>
                <w:bCs w:val="0"/>
                <w:color w:val="000000"/>
                <w:kern w:val="0"/>
                <w:sz w:val="21"/>
                <w:szCs w:val="21"/>
                <w:lang w:val="en-US" w:eastAsia="zh-CN"/>
              </w:rPr>
              <w:t>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营商环境</w:t>
            </w:r>
            <w:r>
              <w:rPr>
                <w:rFonts w:hint="eastAsia" w:ascii="Times New Roman" w:hAnsi="Times New Roman" w:eastAsia="仿宋_GB2312" w:cs="Times New Roman"/>
                <w:b w:val="0"/>
                <w:bCs w:val="0"/>
                <w:color w:val="000000"/>
                <w:kern w:val="0"/>
                <w:sz w:val="21"/>
                <w:szCs w:val="21"/>
                <w:lang w:eastAsia="zh-CN"/>
              </w:rPr>
              <w:t>排名</w:t>
            </w:r>
            <w:r>
              <w:rPr>
                <w:rFonts w:hint="default" w:ascii="Times New Roman" w:hAnsi="Times New Roman" w:eastAsia="仿宋_GB2312" w:cs="Times New Roman"/>
                <w:b w:val="0"/>
                <w:bCs w:val="0"/>
                <w:color w:val="000000"/>
                <w:kern w:val="0"/>
                <w:sz w:val="21"/>
                <w:szCs w:val="21"/>
              </w:rPr>
              <w:t>提升名次</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1名</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1名</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群众诉求办结率提升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“益办事”注册人数</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10万</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10万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22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rPr>
              <w:t>机房PUE</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2</w:t>
            </w:r>
            <w:r>
              <w:rPr>
                <w:rFonts w:hint="default" w:ascii="Times New Roman" w:hAnsi="Times New Roman" w:eastAsia="仿宋_GB2312" w:cs="Times New Roman"/>
                <w:b w:val="0"/>
                <w:bCs w:val="0"/>
                <w:color w:val="000000"/>
                <w:kern w:val="0"/>
                <w:sz w:val="21"/>
                <w:szCs w:val="21"/>
                <w:lang w:eastAsia="zh-CN"/>
              </w:rPr>
              <w:t>个</w:t>
            </w:r>
          </w:p>
        </w:tc>
        <w:tc>
          <w:tcPr>
            <w:tcW w:w="1134"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2</w:t>
            </w:r>
            <w:r>
              <w:rPr>
                <w:rFonts w:hint="default" w:ascii="Times New Roman" w:hAnsi="Times New Roman" w:eastAsia="仿宋_GB2312" w:cs="Times New Roman"/>
                <w:b w:val="0"/>
                <w:bCs w:val="0"/>
                <w:color w:val="000000"/>
                <w:kern w:val="0"/>
                <w:sz w:val="21"/>
                <w:szCs w:val="21"/>
                <w:lang w:eastAsia="zh-CN"/>
              </w:rPr>
              <w:t>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eastAsia="zh-CN"/>
              </w:rPr>
              <w:t>城市治理能力提升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rPr>
            </w:pPr>
            <w:r>
              <w:rPr>
                <w:rFonts w:hint="default" w:ascii="Times New Roman" w:hAnsi="Times New Roman" w:eastAsia="仿宋_GB2312" w:cs="Times New Roman"/>
                <w:b w:val="0"/>
                <w:bCs w:val="0"/>
                <w:color w:val="000000"/>
                <w:kern w:val="0"/>
                <w:sz w:val="21"/>
                <w:szCs w:val="21"/>
                <w:lang w:eastAsia="zh-CN"/>
              </w:rPr>
              <w:t>持续推进</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b w:val="0"/>
                <w:bCs w:val="0"/>
                <w:color w:val="000000"/>
                <w:kern w:val="0"/>
                <w:sz w:val="21"/>
                <w:szCs w:val="21"/>
                <w:lang w:eastAsia="zh-CN"/>
              </w:rPr>
              <w:t>持续推进</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22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000000"/>
                <w:kern w:val="0"/>
                <w:sz w:val="21"/>
                <w:szCs w:val="21"/>
                <w:lang w:val="en-US" w:eastAsia="zh-CN" w:bidi="ar-SA"/>
              </w:rPr>
            </w:pPr>
            <w:r>
              <w:rPr>
                <w:rFonts w:hint="default" w:ascii="Times New Roman" w:hAnsi="Times New Roman" w:eastAsia="仿宋_GB2312" w:cs="Times New Roman"/>
                <w:b w:val="0"/>
                <w:bCs w:val="0"/>
                <w:color w:val="000000"/>
                <w:kern w:val="0"/>
                <w:sz w:val="21"/>
                <w:szCs w:val="21"/>
              </w:rPr>
              <w:t>“益办事”APP满意度</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90%</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仿宋_GB2312" w:cs="Times New Roman"/>
                <w:b w:val="0"/>
                <w:bCs w:val="0"/>
                <w:color w:val="000000"/>
                <w:kern w:val="0"/>
                <w:sz w:val="21"/>
                <w:szCs w:val="21"/>
                <w:lang w:val="en-US" w:eastAsia="zh-CN" w:bidi="ar-SA"/>
              </w:rPr>
            </w:pPr>
            <w:r>
              <w:rPr>
                <w:rFonts w:hint="eastAsia" w:ascii="仿宋_GB2312" w:hAnsi="仿宋_GB2312" w:eastAsia="仿宋_GB2312" w:cs="仿宋_GB2312"/>
                <w:b w:val="0"/>
                <w:bCs w:val="0"/>
                <w:color w:val="000000"/>
                <w:kern w:val="0"/>
                <w:sz w:val="21"/>
                <w:szCs w:val="21"/>
              </w:rPr>
              <w:t>≥</w:t>
            </w:r>
            <w:r>
              <w:rPr>
                <w:rFonts w:hint="default" w:ascii="Times New Roman" w:hAnsi="Times New Roman" w:eastAsia="仿宋_GB2312" w:cs="Times New Roman"/>
                <w:b w:val="0"/>
                <w:bCs w:val="0"/>
                <w:color w:val="000000"/>
                <w:kern w:val="0"/>
                <w:sz w:val="21"/>
                <w:szCs w:val="21"/>
              </w:rPr>
              <w:t>90%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trHeight w:val="292"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96分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r>
        <w:rPr>
          <w:rFonts w:ascii="Times New Roman" w:hAnsi="Times New Roman" w:eastAsia="仿宋_GB2312" w:cs="Times New Roman"/>
          <w:kern w:val="0"/>
          <w:sz w:val="21"/>
          <w:szCs w:val="21"/>
        </w:rPr>
        <w:t>填表人：</w:t>
      </w:r>
      <w:r>
        <w:rPr>
          <w:rFonts w:hint="eastAsia" w:ascii="Times New Roman" w:hAnsi="Times New Roman" w:cs="Times New Roman"/>
          <w:kern w:val="0"/>
          <w:sz w:val="21"/>
          <w:szCs w:val="21"/>
          <w:lang w:eastAsia="zh-CN"/>
        </w:rPr>
        <w:t>唐娟</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3月15日</w:t>
      </w:r>
      <w:r>
        <w:rPr>
          <w:rFonts w:ascii="Times New Roman" w:hAnsi="Times New Roman" w:eastAsia="仿宋_GB2312" w:cs="Times New Roman"/>
          <w:kern w:val="0"/>
          <w:sz w:val="21"/>
          <w:szCs w:val="21"/>
        </w:rPr>
        <w:t xml:space="preserve">   联系电话：</w:t>
      </w:r>
      <w:r>
        <w:rPr>
          <w:rFonts w:hint="eastAsia" w:ascii="Times New Roman" w:hAnsi="Times New Roman" w:cs="Times New Roman"/>
          <w:kern w:val="0"/>
          <w:sz w:val="21"/>
          <w:szCs w:val="21"/>
          <w:lang w:val="en-US" w:eastAsia="zh-CN"/>
        </w:rPr>
        <w:t>19173778678</w:t>
      </w:r>
      <w:r>
        <w:rPr>
          <w:rFonts w:ascii="Times New Roman" w:hAnsi="Times New Roman" w:eastAsia="仿宋_GB2312" w:cs="Times New Roman"/>
          <w:kern w:val="0"/>
          <w:sz w:val="21"/>
          <w:szCs w:val="21"/>
        </w:rPr>
        <w:t xml:space="preserve">  单位负责人签字：</w:t>
      </w:r>
    </w:p>
    <w:p/>
    <w:p>
      <w:bookmarkStart w:id="0" w:name="_GoBack"/>
      <w:bookmarkEnd w:id="0"/>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335"/>
                            <w:rPr>
                              <w:rStyle w:val="10"/>
                              <w:rFonts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6</w:t>
                          </w:r>
                          <w:r>
                            <w:rPr>
                              <w:rFonts w:ascii="宋体" w:hAnsi="宋体" w:eastAsia="宋体"/>
                              <w:sz w:val="28"/>
                            </w:rPr>
                            <w:fldChar w:fldCharType="end"/>
                          </w:r>
                          <w:r>
                            <w:rPr>
                              <w:rStyle w:val="10"/>
                              <w:rFonts w:hint="eastAsia" w:ascii="宋体" w:hAnsi="宋体" w:eastAsia="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ind w:right="335"/>
                      <w:rPr>
                        <w:rStyle w:val="10"/>
                        <w:rFonts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6</w:t>
                    </w:r>
                    <w:r>
                      <w:rPr>
                        <w:rFonts w:ascii="宋体" w:hAnsi="宋体" w:eastAsia="宋体"/>
                        <w:sz w:val="28"/>
                      </w:rPr>
                      <w:fldChar w:fldCharType="end"/>
                    </w:r>
                    <w:r>
                      <w:rPr>
                        <w:rStyle w:val="10"/>
                        <w:rFonts w:hint="eastAsia"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35"/>
      <w:rPr>
        <w:rStyle w:val="10"/>
        <w:rFonts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8</w:t>
    </w:r>
    <w:r>
      <w:rPr>
        <w:rFonts w:ascii="宋体" w:hAnsi="宋体" w:eastAsia="宋体"/>
        <w:sz w:val="28"/>
      </w:rPr>
      <w:fldChar w:fldCharType="end"/>
    </w:r>
    <w:r>
      <w:rPr>
        <w:rStyle w:val="10"/>
        <w:rFonts w:hint="eastAsia" w:ascii="宋体" w:hAnsi="宋体" w:eastAsia="宋体"/>
        <w:sz w:val="28"/>
      </w:rPr>
      <w:t>—</w:t>
    </w:r>
  </w:p>
  <w:p>
    <w:pPr>
      <w:pStyle w:val="3"/>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2C08"/>
    <w:multiLevelType w:val="singleLevel"/>
    <w:tmpl w:val="BCCF2C08"/>
    <w:lvl w:ilvl="0" w:tentative="0">
      <w:start w:val="4"/>
      <w:numFmt w:val="chineseCounting"/>
      <w:suff w:val="nothing"/>
      <w:lvlText w:val="%1、"/>
      <w:lvlJc w:val="left"/>
      <w:pPr>
        <w:ind w:left="-2"/>
      </w:pPr>
      <w:rPr>
        <w:rFonts w:hint="eastAsia"/>
      </w:rPr>
    </w:lvl>
  </w:abstractNum>
  <w:abstractNum w:abstractNumId="1">
    <w:nsid w:val="19A92EF1"/>
    <w:multiLevelType w:val="singleLevel"/>
    <w:tmpl w:val="19A92EF1"/>
    <w:lvl w:ilvl="0" w:tentative="0">
      <w:start w:val="2"/>
      <w:numFmt w:val="chineseCounting"/>
      <w:suff w:val="nothing"/>
      <w:lvlText w:val="（%1）"/>
      <w:lvlJc w:val="left"/>
      <w:rPr>
        <w:rFonts w:hint="eastAsia"/>
      </w:rPr>
    </w:lvl>
  </w:abstractNum>
  <w:abstractNum w:abstractNumId="2">
    <w:nsid w:val="4452689D"/>
    <w:multiLevelType w:val="singleLevel"/>
    <w:tmpl w:val="4452689D"/>
    <w:lvl w:ilvl="0" w:tentative="0">
      <w:start w:val="2"/>
      <w:numFmt w:val="chineseCounting"/>
      <w:suff w:val="nothing"/>
      <w:lvlText w:val="%1、"/>
      <w:lvlJc w:val="left"/>
      <w:rPr>
        <w:rFonts w:hint="eastAsia"/>
      </w:rPr>
    </w:lvl>
  </w:abstractNum>
  <w:abstractNum w:abstractNumId="3">
    <w:nsid w:val="6B02913A"/>
    <w:multiLevelType w:val="singleLevel"/>
    <w:tmpl w:val="6B02913A"/>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hZDQxYjQ5MWQ4ZWNkODk1ZGEwM2M2N2VlZmUyNjQifQ=="/>
  </w:docVars>
  <w:rsids>
    <w:rsidRoot w:val="038F50E4"/>
    <w:rsid w:val="038F50E4"/>
    <w:rsid w:val="24270A31"/>
    <w:rsid w:val="2C6B0505"/>
    <w:rsid w:val="2F807842"/>
    <w:rsid w:val="32F919AD"/>
    <w:rsid w:val="4470488D"/>
    <w:rsid w:val="510D07AA"/>
    <w:rsid w:val="52AB3DDA"/>
    <w:rsid w:val="5B863DB8"/>
    <w:rsid w:val="5E856E80"/>
    <w:rsid w:val="656C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rPr>
      <w:sz w:val="24"/>
    </w:rPr>
  </w:style>
  <w:style w:type="paragraph" w:styleId="5">
    <w:name w:val="Body Text First Indent 2"/>
    <w:basedOn w:val="2"/>
    <w:unhideWhenUsed/>
    <w:qFormat/>
    <w:uiPriority w:val="0"/>
    <w:pPr>
      <w:ind w:firstLine="420" w:firstLine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2674</Words>
  <Characters>2859</Characters>
  <Lines>0</Lines>
  <Paragraphs>0</Paragraphs>
  <TotalTime>0</TotalTime>
  <ScaleCrop>false</ScaleCrop>
  <LinksUpToDate>false</LinksUpToDate>
  <CharactersWithSpaces>2916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2023-03-15T02:26:00Z</dcterms:created>
  <dc:creator>Administrator</dc:creator>
  <cp:lastModifiedBy>Administrator</cp:lastModifiedBy>
  <dcterms:modified xsi:type="dcterms:W3CDTF">2023-03-16T03:03:44Z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D386F4574E5042228F29E1C45F6DD54D</vt:lpwstr>
  </property>
</Properties>
</file>