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"/>
        <w:gridCol w:w="3176"/>
        <w:gridCol w:w="2511"/>
        <w:gridCol w:w="2681"/>
        <w:gridCol w:w="340"/>
        <w:gridCol w:w="1019"/>
        <w:gridCol w:w="255"/>
        <w:gridCol w:w="1104"/>
        <w:gridCol w:w="283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5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对接国家政务服务平台任务分工表（第一组）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任务模块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技术支撑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2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负责推进政务服务一体化工作，推动实现政务服务事项标准统一、全流程网上办理。具体对接政务服务事项管理库、政务服务门户及移动端，主要负责门户对接、事项对接、旗舰店建设以及政府服务事项入住旗舰店，APP、微信小程序和支付宝城市服务等建设。</w:t>
            </w:r>
          </w:p>
        </w:tc>
        <w:tc>
          <w:tcPr>
            <w:tcW w:w="25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对接政务服务事项管理库、政务服务门户及移动端，主要负责门户对接、事项对接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国家、省平台事项数据比对规则及对接培训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市行政审批服务局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平台开发承建公司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2019年4月23日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国家、省平台事项数据比对、梳理</w:t>
            </w:r>
          </w:p>
        </w:tc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2019年4月30日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事项数据比对、填报</w:t>
            </w:r>
          </w:p>
        </w:tc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市本级（2019年5月10日）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县市区（2019年5月17日）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市一体化平台与省平台对接（含市一体化平台完善改造）</w:t>
            </w:r>
          </w:p>
        </w:tc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门户、移动端数据同源</w:t>
            </w:r>
          </w:p>
        </w:tc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3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旗舰店、APP、微信小程序和支付宝城市服务等建设</w:t>
            </w:r>
          </w:p>
        </w:tc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旗舰店、APP、微信小程序和支付宝城市服务等模块开发建设</w:t>
            </w:r>
          </w:p>
        </w:tc>
        <w:tc>
          <w:tcPr>
            <w:tcW w:w="13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2019年4月-2019年7月（持续完善）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780" w:hRule="atLeast"/>
        </w:trPr>
        <w:tc>
          <w:tcPr>
            <w:tcW w:w="140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对接国家政务服务平台任务分工表（第二组）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任务模块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技术支撑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主要负责对接数据资源共享系统，优化完善市政务数据资源共享平台，促进政务服务跨地区、跨部门、跨层级数据共享和业务协同，并实现向省平台的实时数据交换汇聚。</w:t>
            </w:r>
          </w:p>
        </w:tc>
        <w:tc>
          <w:tcPr>
            <w:tcW w:w="25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优化完善市政务数据资源共享平台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改造数据交换平台系统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市行政审批服务局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平台开发承建公司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2019年4月30日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完善政务资源目录梳理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完善资源目录数据采集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实现政务服务事项、用户、证照、办件等数据汇聚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促进政务服务跨地区、跨部门、跨层级数据共享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完成区县（市）数据网关部署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完成市直单位数据网管部署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完成与省平台数据对接工作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2019年5月-（持续对接工作）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省平台的实时数据交换汇聚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与中兴JMS消息触发机制对接工作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与金蝶MQ消息机制对接工作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4" w:type="dxa"/>
          <w:trHeight w:val="680" w:hRule="atLeast"/>
        </w:trPr>
        <w:tc>
          <w:tcPr>
            <w:tcW w:w="3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实现与省平台的数据实时共享交换</w:t>
            </w:r>
          </w:p>
        </w:tc>
        <w:tc>
          <w:tcPr>
            <w:tcW w:w="12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2019年5月（持续）</w:t>
            </w: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 xml:space="preserve">                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 xml:space="preserve"> 对接国家政务服务平台任务分工表（第三组）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"/>
        <w:gridCol w:w="2562"/>
        <w:gridCol w:w="156"/>
        <w:gridCol w:w="1544"/>
        <w:gridCol w:w="288"/>
        <w:gridCol w:w="3402"/>
        <w:gridCol w:w="987"/>
        <w:gridCol w:w="786"/>
        <w:gridCol w:w="634"/>
        <w:gridCol w:w="1140"/>
        <w:gridCol w:w="28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任务模块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技术支撑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主要负责关键保障技术体系建设，按照省政务服务平台的相关标准规范，完善我市统一身份认证系统、电子印章和电子证照库；实现与省平台身份认证系统、电子印章系统、电子证照库等对接。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完善我市统一身份认证系统，实现与省平台身份认证系统对接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按照统一身份认证相关标准规范和工作要求，改造市级统一身份认证系统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市行政审批服务局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平台开发承建公司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实时汇聚政务服务平台用户数据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实现与省统一身份认证平台对接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 w:val="24"/>
                <w:szCs w:val="24"/>
              </w:rPr>
              <w:t>实现与政务服务平台自然人、法人、政务人员的注册、登录、新人传递、登出等功能对接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完善我市电子印章和电子证照库，实现与省平台电子印章系统、电子证照库等对接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对照国家标准，改造我市电子证照库平台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证照目录数据标准建设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完善电子证照系统CA签章对接工作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   （持续）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完善共享接口服务（使用RESTful架构）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完善服务接口功能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完善证照目录代码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完善数据汇集功能,持续推进存量证照转化、新增电子证照入库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实现与省平台电子印章系统、电子证照库系统对接，实现电子证照跨部门互信互任</w:t>
            </w: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2019年5月31日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pct"/>
          <w:trHeight w:val="945" w:hRule="atLeast"/>
        </w:trPr>
        <w:tc>
          <w:tcPr>
            <w:tcW w:w="1404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 xml:space="preserve">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对接国家政务服务平台任务分工表（第四组）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pct"/>
          <w:trHeight w:val="705" w:hRule="atLeast"/>
        </w:trPr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任务模块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技术支撑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pct"/>
          <w:trHeight w:val="1361" w:hRule="atLeast"/>
        </w:trPr>
        <w:tc>
          <w:tcPr>
            <w:tcW w:w="27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主要负责综合保障一体化工作，确保平台运行安全稳定规范，确保一体化平台在6月初完成等保三级测评，具体完成与安全保障体系、运维管理体系的对接工作。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安全保障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一体化平台三级等保测评和密码应用测评</w:t>
            </w:r>
          </w:p>
        </w:tc>
        <w:tc>
          <w:tcPr>
            <w:tcW w:w="177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市行政审批服务局</w:t>
            </w:r>
          </w:p>
        </w:tc>
        <w:tc>
          <w:tcPr>
            <w:tcW w:w="17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平台开发承建公司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2019年6月9日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pct"/>
          <w:trHeight w:val="1361" w:hRule="atLeast"/>
        </w:trPr>
        <w:tc>
          <w:tcPr>
            <w:tcW w:w="27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制订完善信息安全防护相关制度</w:t>
            </w:r>
          </w:p>
        </w:tc>
        <w:tc>
          <w:tcPr>
            <w:tcW w:w="17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2019年6月30日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pct"/>
          <w:trHeight w:val="1361" w:hRule="atLeast"/>
        </w:trPr>
        <w:tc>
          <w:tcPr>
            <w:tcW w:w="27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运维管理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对网络设备、存储设备和服务器、操作系统、中间件、数据库和数据交换接口实施自动化的运行状态监控和运行指标采集</w:t>
            </w:r>
          </w:p>
        </w:tc>
        <w:tc>
          <w:tcPr>
            <w:tcW w:w="17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2019年6月30日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pct"/>
          <w:trHeight w:val="1361" w:hRule="atLeast"/>
        </w:trPr>
        <w:tc>
          <w:tcPr>
            <w:tcW w:w="27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制订完善运维服务流程管理制度</w:t>
            </w:r>
          </w:p>
        </w:tc>
        <w:tc>
          <w:tcPr>
            <w:tcW w:w="17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2019年6月30日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4615E"/>
    <w:rsid w:val="2A8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2019-12-03T08:47:00Z</dcterms:created>
  <dc:creator>Volar</dc:creator>
  <cp:lastModifiedBy>Volar</cp:lastModifiedBy>
  <dcterms:modified xsi:type="dcterms:W3CDTF">2019-12-03T08:48:37Z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